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ascii="仿宋_GB2312" w:hAnsi="仿宋" w:eastAsia="仿宋_GB2312" w:cs="仿宋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="1514" w:tblpY="1158"/>
        <w:tblOverlap w:val="never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76"/>
        <w:gridCol w:w="850"/>
        <w:gridCol w:w="1134"/>
        <w:gridCol w:w="2153"/>
        <w:gridCol w:w="1559"/>
        <w:gridCol w:w="1370"/>
        <w:gridCol w:w="1418"/>
        <w:gridCol w:w="1181"/>
        <w:gridCol w:w="1006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中国水利文学艺术协会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社会团体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专职秘书长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1.主持开展日常工作，组织实施年度工作计划和预算。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2.协调各分支机构、代表机构、实体机构开展工作。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3.组织落实协会管理、制度建设、会员服务等工作。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4.组织落实主席办公会决定的各项工作。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5.章程赋予的其他职责。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熟悉水利行业，了解文学艺术工作，具有社会团体等社会组织工作经验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中共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63203349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中国水利文协公开招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聘岗位信息表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jY5YzIxMTM5OGY3YTM0YjYzNzM4YTQ1ZjFiNmMifQ=="/>
  </w:docVars>
  <w:rsids>
    <w:rsidRoot w:val="1BD230B2"/>
    <w:rsid w:val="1BD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空2字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2023-08-03T09:03:00Z</dcterms:created>
  <dc:creator>๑牙牙๑</dc:creator>
  <cp:lastModifiedBy>๑牙牙๑</cp:lastModifiedBy>
  <dcterms:modified xsi:type="dcterms:W3CDTF">2023-08-03T09:04:13Z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B4677EDB9AC645428BB607C9514323D9_11</vt:lpwstr>
  </property>
</Properties>
</file>